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18"/>
        <w:gridCol w:w="4955"/>
      </w:tblGrid>
      <w:tr w:rsidR="004C02F1" w:rsidRPr="0051367B" w:rsidTr="005378AE">
        <w:trPr>
          <w:trHeight w:val="1743"/>
        </w:trPr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1C6B7B">
              <w:rPr>
                <w:rFonts w:ascii="Times New Roman" w:hAnsi="Times New Roman"/>
                <w:sz w:val="24"/>
                <w:szCs w:val="24"/>
              </w:rPr>
              <w:t>Е. И. Пугачева</w:t>
            </w:r>
          </w:p>
          <w:p w:rsidR="004C02F1" w:rsidRPr="0051367B" w:rsidRDefault="004C02F1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ind w:left="249" w:right="627" w:firstLine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C02F1" w:rsidRPr="00272A3C" w:rsidRDefault="004C02F1" w:rsidP="005378AE">
            <w:pPr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1C6B7B" w:rsidRPr="001C6B7B">
              <w:rPr>
                <w:rFonts w:ascii="Times New Roman" w:hAnsi="Times New Roman"/>
                <w:sz w:val="24"/>
                <w:szCs w:val="24"/>
              </w:rPr>
              <w:t xml:space="preserve">Николаевская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4C02F1" w:rsidRPr="00272A3C" w:rsidRDefault="004C02F1" w:rsidP="005378AE">
            <w:pPr>
              <w:spacing w:after="0" w:line="240" w:lineRule="auto"/>
              <w:ind w:left="249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6B7B">
              <w:rPr>
                <w:rFonts w:ascii="Times New Roman" w:hAnsi="Times New Roman"/>
                <w:sz w:val="24"/>
                <w:szCs w:val="24"/>
              </w:rPr>
              <w:t xml:space="preserve">Н. Н. </w:t>
            </w:r>
            <w:proofErr w:type="spellStart"/>
            <w:r w:rsidR="001C6B7B">
              <w:rPr>
                <w:rFonts w:ascii="Times New Roman" w:hAnsi="Times New Roman"/>
                <w:sz w:val="24"/>
                <w:szCs w:val="24"/>
              </w:rPr>
              <w:t>Галицына</w:t>
            </w:r>
            <w:proofErr w:type="spellEnd"/>
            <w:r w:rsidRPr="00272A3C">
              <w:rPr>
                <w:rFonts w:ascii="Times New Roman" w:hAnsi="Times New Roman"/>
                <w:sz w:val="24"/>
                <w:szCs w:val="24"/>
              </w:rPr>
              <w:t xml:space="preserve"> «____»____________________202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2F1" w:rsidRPr="0051367B" w:rsidRDefault="004C02F1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EB6C2C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EB6C2C">
        <w:rPr>
          <w:rFonts w:ascii="Times New Roman" w:hAnsi="Times New Roman"/>
          <w:b/>
          <w:sz w:val="40"/>
          <w:szCs w:val="40"/>
        </w:rPr>
        <w:t>ПРОГРАММА  НАСТАВНИЧЕСТВА</w:t>
      </w:r>
    </w:p>
    <w:p w:rsidR="004C02F1" w:rsidRPr="00EB6C2C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B6C2C">
        <w:rPr>
          <w:rFonts w:ascii="Times New Roman" w:hAnsi="Times New Roman"/>
          <w:b/>
          <w:color w:val="000000"/>
          <w:sz w:val="40"/>
          <w:szCs w:val="40"/>
        </w:rPr>
        <w:t>«УЧИТЕЛЬ - УЧИТЕЛЬ»</w:t>
      </w:r>
    </w:p>
    <w:p w:rsidR="004C02F1" w:rsidRPr="00EB6C2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B6C2C">
        <w:rPr>
          <w:rFonts w:ascii="Times New Roman" w:hAnsi="Times New Roman"/>
          <w:b/>
          <w:sz w:val="40"/>
          <w:szCs w:val="40"/>
        </w:rPr>
        <w:t>на 2022/2023 учебный год</w:t>
      </w:r>
    </w:p>
    <w:p w:rsidR="004C02F1" w:rsidRPr="00EB6C2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B6C2C">
        <w:rPr>
          <w:rFonts w:ascii="Times New Roman" w:hAnsi="Times New Roman"/>
          <w:b/>
          <w:sz w:val="40"/>
          <w:szCs w:val="40"/>
        </w:rPr>
        <w:t xml:space="preserve">МБОУ </w:t>
      </w:r>
      <w:r w:rsidR="001C6B7B" w:rsidRPr="00EB6C2C">
        <w:rPr>
          <w:rFonts w:ascii="Times New Roman" w:hAnsi="Times New Roman"/>
          <w:b/>
          <w:sz w:val="40"/>
          <w:szCs w:val="40"/>
        </w:rPr>
        <w:t>Нико</w:t>
      </w:r>
      <w:r w:rsidRPr="00EB6C2C">
        <w:rPr>
          <w:rFonts w:ascii="Times New Roman" w:hAnsi="Times New Roman"/>
          <w:b/>
          <w:sz w:val="40"/>
          <w:szCs w:val="40"/>
        </w:rPr>
        <w:t>л</w:t>
      </w:r>
      <w:r w:rsidR="001C6B7B" w:rsidRPr="00EB6C2C">
        <w:rPr>
          <w:rFonts w:ascii="Times New Roman" w:hAnsi="Times New Roman"/>
          <w:b/>
          <w:sz w:val="40"/>
          <w:szCs w:val="40"/>
        </w:rPr>
        <w:t>ае</w:t>
      </w:r>
      <w:r w:rsidRPr="00EB6C2C">
        <w:rPr>
          <w:rFonts w:ascii="Times New Roman" w:hAnsi="Times New Roman"/>
          <w:b/>
          <w:sz w:val="40"/>
          <w:szCs w:val="40"/>
        </w:rPr>
        <w:t>вская СОШ</w:t>
      </w: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:       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1C6B7B">
        <w:rPr>
          <w:rFonts w:ascii="Times New Roman" w:hAnsi="Times New Roman"/>
          <w:b/>
          <w:sz w:val="24"/>
          <w:szCs w:val="24"/>
        </w:rPr>
        <w:t>ириленко Н. Н.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Срок реализации: 1 год</w:t>
      </w: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272A3C">
        <w:rPr>
          <w:rFonts w:ascii="Times New Roman" w:hAnsi="Times New Roman"/>
          <w:b/>
          <w:sz w:val="24"/>
          <w:szCs w:val="24"/>
        </w:rPr>
        <w:t xml:space="preserve"> г.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и методы работы педагога-наставника  с </w:t>
      </w:r>
      <w:proofErr w:type="gramStart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наставляемыми</w:t>
      </w:r>
      <w:proofErr w:type="gramEnd"/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  <w:proofErr w:type="gramEnd"/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proofErr w:type="gramStart"/>
      <w:r w:rsidRPr="005B2EF2">
        <w:rPr>
          <w:color w:val="000000"/>
          <w:szCs w:val="21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5B2EF2">
        <w:rPr>
          <w:color w:val="000000"/>
          <w:szCs w:val="21"/>
        </w:rPr>
        <w:t>утвержденны</w:t>
      </w:r>
      <w:proofErr w:type="spellEnd"/>
      <w:r w:rsidRPr="005B2EF2">
        <w:rPr>
          <w:color w:val="000000"/>
          <w:szCs w:val="21"/>
        </w:rPr>
        <w:t xml:space="preserve"> распоряжением Правительства Российской Федерации от 29 ноября 2014 г. № 2403-Р);</w:t>
      </w:r>
      <w:proofErr w:type="gramEnd"/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кадровой политики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прибывающего в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наставничества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B7B" w:rsidRDefault="001C6B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7943C7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МО учителей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проделанной работе наставников с </w:t>
      </w:r>
      <w:proofErr w:type="gramStart"/>
      <w:r w:rsidRPr="00272A3C">
        <w:rPr>
          <w:rFonts w:ascii="Times New Roman" w:hAnsi="Times New Roman"/>
          <w:sz w:val="24"/>
          <w:szCs w:val="24"/>
        </w:rPr>
        <w:t>наставляемыми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</w:t>
      </w:r>
      <w:r w:rsidR="001C6B7B" w:rsidRPr="001C6B7B">
        <w:rPr>
          <w:rFonts w:ascii="Times New Roman" w:hAnsi="Times New Roman"/>
          <w:sz w:val="24"/>
          <w:szCs w:val="24"/>
        </w:rPr>
        <w:t>Николаевская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</w:rPr>
        <w:t>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proofErr w:type="gramStart"/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</w:t>
      </w:r>
      <w:proofErr w:type="gramEnd"/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наставляемого специалиста и 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внеучебное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ога-наставника  с </w:t>
      </w:r>
      <w:proofErr w:type="gramStart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наставляемыми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</w:t>
      </w:r>
      <w:proofErr w:type="gramStart"/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  <w:proofErr w:type="gramEnd"/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>Емельянов Сергей Сергеевич</w:t>
      </w:r>
      <w:r w:rsidR="0098260C" w:rsidRPr="00EA09E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>имеющ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малый опыт работы – от 0 до 3 лет, испытывающий трудности с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организацией учебного процесса.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Наставник: </w:t>
      </w:r>
      <w:r w:rsidR="001C6B7B">
        <w:rPr>
          <w:rFonts w:ascii="Times New Roman" w:eastAsia="Times New Roman" w:hAnsi="Times New Roman" w:cs="Times New Roman"/>
          <w:bCs/>
          <w:sz w:val="24"/>
          <w:szCs w:val="24"/>
        </w:rPr>
        <w:t>Пугачева Едена Ильинична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</w:t>
      </w:r>
      <w:proofErr w:type="gramStart"/>
      <w:r w:rsidRPr="00272A3C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lastRenderedPageBreak/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 xml:space="preserve">№ </w:t>
            </w:r>
            <w:proofErr w:type="gramStart"/>
            <w:r w:rsidRPr="005F3A82">
              <w:rPr>
                <w:sz w:val="24"/>
                <w:szCs w:val="24"/>
              </w:rPr>
              <w:t>п</w:t>
            </w:r>
            <w:proofErr w:type="gramEnd"/>
            <w:r w:rsidRPr="005F3A82">
              <w:rPr>
                <w:sz w:val="24"/>
                <w:szCs w:val="24"/>
              </w:rPr>
              <w:t>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1C6B7B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</w:t>
            </w:r>
            <w:proofErr w:type="spellEnd"/>
            <w:r>
              <w:rPr>
                <w:sz w:val="24"/>
                <w:szCs w:val="24"/>
              </w:rPr>
              <w:t xml:space="preserve"> работы Наставника с Наставляемым лицом</w:t>
            </w:r>
            <w:proofErr w:type="gramEnd"/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Наставляемого</w:t>
            </w:r>
            <w:proofErr w:type="gramEnd"/>
            <w:r>
              <w:rPr>
                <w:sz w:val="24"/>
                <w:szCs w:val="24"/>
              </w:rPr>
              <w:t xml:space="preserve">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 xml:space="preserve">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по текущим проблемам реализации рабочих </w:t>
            </w:r>
            <w:r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Организация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1C6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Олимпиадное движение школьников. Платформа </w:t>
            </w:r>
            <w:proofErr w:type="spellStart"/>
            <w:r>
              <w:rPr>
                <w:sz w:val="24"/>
                <w:szCs w:val="24"/>
              </w:rPr>
              <w:t>Уч</w:t>
            </w:r>
            <w:r w:rsidR="001C6B7B">
              <w:rPr>
                <w:sz w:val="24"/>
                <w:szCs w:val="24"/>
              </w:rPr>
              <w:t>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«Мой первый шаг педагогической деятельности в начальной школе»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Перспективное</w:t>
            </w:r>
            <w:proofErr w:type="gramEnd"/>
            <w:r w:rsidR="001C6B7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планировние</w:t>
            </w:r>
            <w:proofErr w:type="spellEnd"/>
            <w:r>
              <w:rPr>
                <w:sz w:val="24"/>
                <w:szCs w:val="24"/>
              </w:rPr>
              <w:t xml:space="preserve">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0A6" w:rsidRDefault="008E60A6" w:rsidP="00BE3CC5">
      <w:pPr>
        <w:spacing w:after="0" w:line="240" w:lineRule="auto"/>
      </w:pPr>
      <w:r>
        <w:separator/>
      </w:r>
    </w:p>
  </w:endnote>
  <w:endnote w:type="continuationSeparator" w:id="0">
    <w:p w:rsidR="008E60A6" w:rsidRDefault="008E60A6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A75F9A" w:rsidRDefault="00FA544B">
        <w:pPr>
          <w:pStyle w:val="a9"/>
          <w:jc w:val="right"/>
        </w:pPr>
        <w:r>
          <w:fldChar w:fldCharType="begin"/>
        </w:r>
        <w:r w:rsidR="00A75F9A">
          <w:instrText>PAGE   \* MERGEFORMAT</w:instrText>
        </w:r>
        <w:r>
          <w:fldChar w:fldCharType="separate"/>
        </w:r>
        <w:r w:rsidR="00EB6C2C">
          <w:rPr>
            <w:noProof/>
          </w:rPr>
          <w:t>8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0A6" w:rsidRDefault="008E60A6" w:rsidP="00BE3CC5">
      <w:pPr>
        <w:spacing w:after="0" w:line="240" w:lineRule="auto"/>
      </w:pPr>
      <w:r>
        <w:separator/>
      </w:r>
    </w:p>
  </w:footnote>
  <w:footnote w:type="continuationSeparator" w:id="0">
    <w:p w:rsidR="008E60A6" w:rsidRDefault="008E60A6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D7"/>
    <w:rsid w:val="001B7C89"/>
    <w:rsid w:val="001C6B7B"/>
    <w:rsid w:val="00216198"/>
    <w:rsid w:val="00314252"/>
    <w:rsid w:val="00324F9D"/>
    <w:rsid w:val="00332B28"/>
    <w:rsid w:val="003E0D3F"/>
    <w:rsid w:val="003F30E2"/>
    <w:rsid w:val="0044361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8260C"/>
    <w:rsid w:val="00A133C2"/>
    <w:rsid w:val="00A75F9A"/>
    <w:rsid w:val="00AA5CD7"/>
    <w:rsid w:val="00AD27DD"/>
    <w:rsid w:val="00AD681A"/>
    <w:rsid w:val="00B46888"/>
    <w:rsid w:val="00B8038C"/>
    <w:rsid w:val="00BE3CC5"/>
    <w:rsid w:val="00CE5F3B"/>
    <w:rsid w:val="00DE038E"/>
    <w:rsid w:val="00E35045"/>
    <w:rsid w:val="00EA09E0"/>
    <w:rsid w:val="00EB6C2C"/>
    <w:rsid w:val="00F97438"/>
    <w:rsid w:val="00FA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Кириленко</cp:lastModifiedBy>
  <cp:revision>6</cp:revision>
  <cp:lastPrinted>2022-12-13T07:23:00Z</cp:lastPrinted>
  <dcterms:created xsi:type="dcterms:W3CDTF">2022-09-14T18:57:00Z</dcterms:created>
  <dcterms:modified xsi:type="dcterms:W3CDTF">2022-12-13T07:23:00Z</dcterms:modified>
</cp:coreProperties>
</file>